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B7" w:rsidRPr="007D07B1" w:rsidRDefault="005022B7" w:rsidP="007D07B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D07B1">
        <w:rPr>
          <w:rFonts w:ascii="Times New Roman" w:hAnsi="Times New Roman"/>
          <w:b/>
          <w:sz w:val="28"/>
          <w:szCs w:val="28"/>
        </w:rPr>
        <w:t>Реализация в 2016 году мероприятий государственной целевой программы Самарской области «Развитие здравоохранения в Самарской области на 2014-2018 годы.</w:t>
      </w:r>
    </w:p>
    <w:p w:rsidR="005022B7" w:rsidRPr="00B37320" w:rsidRDefault="005022B7" w:rsidP="005022B7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37320">
        <w:rPr>
          <w:rFonts w:ascii="Times New Roman" w:hAnsi="Times New Roman"/>
          <w:sz w:val="28"/>
          <w:szCs w:val="28"/>
        </w:rPr>
        <w:t>Целевые показатели «дорожной карты», РАСПОРЯЖЕНИЕ от 12 апреля 2013 г. N 209-р:</w:t>
      </w:r>
    </w:p>
    <w:p w:rsidR="005022B7" w:rsidRDefault="005022B7" w:rsidP="005022B7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065" w:type="dxa"/>
        <w:tblCellMar>
          <w:left w:w="0" w:type="dxa"/>
          <w:right w:w="0" w:type="dxa"/>
        </w:tblCellMar>
        <w:tblLook w:val="04A0"/>
      </w:tblPr>
      <w:tblGrid>
        <w:gridCol w:w="382"/>
        <w:gridCol w:w="1750"/>
        <w:gridCol w:w="1380"/>
        <w:gridCol w:w="1380"/>
        <w:gridCol w:w="1380"/>
        <w:gridCol w:w="1380"/>
        <w:gridCol w:w="1413"/>
      </w:tblGrid>
      <w:tr w:rsidR="005022B7" w:rsidRPr="00CD40F1" w:rsidTr="0065323E">
        <w:trPr>
          <w:trHeight w:val="674"/>
        </w:trPr>
        <w:tc>
          <w:tcPr>
            <w:tcW w:w="213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10253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Наименование индикатора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10253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Показатель СОКБ 2013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10253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Показатель СОКБ 2014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10253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Показатель СОКБ 2015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10253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>Показатель СОКБ 2016</w:t>
            </w:r>
          </w:p>
        </w:tc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10253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  <w:i/>
                <w:iCs/>
              </w:rPr>
              <w:t xml:space="preserve">Индикатор на 2016 год </w:t>
            </w:r>
          </w:p>
        </w:tc>
      </w:tr>
      <w:tr w:rsidR="005022B7" w:rsidRPr="00CD40F1" w:rsidTr="0065323E">
        <w:trPr>
          <w:trHeight w:val="793"/>
        </w:trPr>
        <w:tc>
          <w:tcPr>
            <w:tcW w:w="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1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Соотношение врачи/средние медицинские работники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1 / 1,62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>1 / 1,</w:t>
            </w:r>
            <w:r w:rsidRPr="00CD40F1">
              <w:rPr>
                <w:lang w:val="en-US"/>
              </w:rPr>
              <w:t>92</w:t>
            </w:r>
            <w:r w:rsidRPr="00CD40F1">
              <w:t xml:space="preserve">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>1/1,9</w:t>
            </w:r>
            <w:r w:rsidRPr="00CD40F1">
              <w:rPr>
                <w:lang w:val="en-US"/>
              </w:rPr>
              <w:t>3</w:t>
            </w:r>
            <w:r w:rsidRPr="00CD40F1">
              <w:t xml:space="preserve">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1/1,86 </w:t>
            </w:r>
          </w:p>
        </w:tc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E4BD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  <w:i/>
                <w:iCs/>
              </w:rPr>
              <w:t>1 / 2,</w:t>
            </w:r>
            <w:r w:rsidRPr="00CD40F1">
              <w:rPr>
                <w:b/>
                <w:bCs/>
                <w:i/>
                <w:iCs/>
                <w:lang w:val="en-US"/>
              </w:rPr>
              <w:t>3</w:t>
            </w:r>
            <w:r w:rsidRPr="00CD40F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5022B7" w:rsidRPr="00CD40F1" w:rsidTr="0065323E">
        <w:trPr>
          <w:trHeight w:val="871"/>
        </w:trPr>
        <w:tc>
          <w:tcPr>
            <w:tcW w:w="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2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Число дней занятости койки в году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318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327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318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320 </w:t>
            </w:r>
          </w:p>
        </w:tc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E4BD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i/>
                <w:iCs/>
              </w:rPr>
              <w:t>32</w:t>
            </w:r>
            <w:r w:rsidRPr="00CD40F1">
              <w:rPr>
                <w:i/>
                <w:iCs/>
                <w:lang w:val="en-US"/>
              </w:rPr>
              <w:t>4</w:t>
            </w:r>
            <w:r w:rsidRPr="00CD40F1">
              <w:rPr>
                <w:i/>
                <w:iCs/>
              </w:rPr>
              <w:t xml:space="preserve"> </w:t>
            </w:r>
          </w:p>
          <w:p w:rsidR="005022B7" w:rsidRPr="00CD40F1" w:rsidRDefault="005022B7" w:rsidP="0065323E">
            <w:proofErr w:type="gramStart"/>
            <w:r w:rsidRPr="00CD40F1">
              <w:rPr>
                <w:b/>
                <w:bCs/>
                <w:i/>
                <w:iCs/>
              </w:rPr>
              <w:t xml:space="preserve">(320 </w:t>
            </w:r>
            <w:proofErr w:type="gramEnd"/>
          </w:p>
          <w:p w:rsidR="005022B7" w:rsidRPr="00CD40F1" w:rsidRDefault="005022B7" w:rsidP="0065323E">
            <w:r w:rsidRPr="00CD40F1">
              <w:rPr>
                <w:b/>
                <w:bCs/>
                <w:i/>
                <w:iCs/>
              </w:rPr>
              <w:t>Тер</w:t>
            </w:r>
            <w:proofErr w:type="gramStart"/>
            <w:r w:rsidRPr="00CD40F1">
              <w:rPr>
                <w:b/>
                <w:bCs/>
                <w:i/>
                <w:iCs/>
              </w:rPr>
              <w:t>.</w:t>
            </w:r>
            <w:proofErr w:type="gramEnd"/>
            <w:r w:rsidRPr="00CD40F1">
              <w:rPr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CD40F1">
              <w:rPr>
                <w:b/>
                <w:bCs/>
                <w:i/>
                <w:iCs/>
              </w:rPr>
              <w:t>п</w:t>
            </w:r>
            <w:proofErr w:type="gramEnd"/>
            <w:r w:rsidRPr="00CD40F1">
              <w:rPr>
                <w:b/>
                <w:bCs/>
                <w:i/>
                <w:iCs/>
              </w:rPr>
              <w:t>рогр</w:t>
            </w:r>
            <w:proofErr w:type="spellEnd"/>
            <w:r w:rsidRPr="00CD40F1">
              <w:rPr>
                <w:b/>
                <w:bCs/>
                <w:i/>
                <w:iCs/>
              </w:rPr>
              <w:t xml:space="preserve">) </w:t>
            </w:r>
          </w:p>
        </w:tc>
      </w:tr>
      <w:tr w:rsidR="005022B7" w:rsidRPr="00CD40F1" w:rsidTr="0065323E">
        <w:trPr>
          <w:trHeight w:val="1135"/>
        </w:trPr>
        <w:tc>
          <w:tcPr>
            <w:tcW w:w="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3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Средняя длительность лечения больного в стационаре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9,6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9,5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9,2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9,2 </w:t>
            </w:r>
          </w:p>
        </w:tc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E4BD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  <w:i/>
                <w:iCs/>
              </w:rPr>
              <w:t>11,</w:t>
            </w:r>
            <w:r w:rsidRPr="00CD40F1">
              <w:rPr>
                <w:b/>
                <w:bCs/>
                <w:i/>
                <w:iCs/>
                <w:lang w:val="en-US"/>
              </w:rPr>
              <w:t>2</w:t>
            </w:r>
            <w:r w:rsidRPr="00CD40F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5022B7" w:rsidRPr="00CD40F1" w:rsidTr="0065323E">
        <w:trPr>
          <w:trHeight w:val="839"/>
        </w:trPr>
        <w:tc>
          <w:tcPr>
            <w:tcW w:w="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4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Доля пациентов, доставленных по экстренным показаниям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44%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44%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51,5%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53,7% </w:t>
            </w:r>
          </w:p>
        </w:tc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E4BD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  <w:i/>
                <w:iCs/>
              </w:rPr>
              <w:t>5</w:t>
            </w:r>
            <w:r w:rsidRPr="00CD40F1">
              <w:rPr>
                <w:b/>
                <w:bCs/>
                <w:i/>
                <w:iCs/>
                <w:lang w:val="en-US"/>
              </w:rPr>
              <w:t>1</w:t>
            </w:r>
            <w:r w:rsidRPr="00CD40F1">
              <w:rPr>
                <w:b/>
                <w:bCs/>
                <w:i/>
                <w:iCs/>
              </w:rPr>
              <w:t xml:space="preserve">,7% </w:t>
            </w:r>
          </w:p>
        </w:tc>
      </w:tr>
      <w:tr w:rsidR="005022B7" w:rsidRPr="00CD40F1" w:rsidTr="0065323E">
        <w:trPr>
          <w:trHeight w:val="430"/>
        </w:trPr>
        <w:tc>
          <w:tcPr>
            <w:tcW w:w="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5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Заработная плата - врачи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44121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50217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50594 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49981 </w:t>
            </w:r>
          </w:p>
        </w:tc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7E4BD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  <w:i/>
                <w:iCs/>
              </w:rPr>
              <w:t xml:space="preserve">37659 </w:t>
            </w:r>
          </w:p>
        </w:tc>
      </w:tr>
    </w:tbl>
    <w:p w:rsidR="005022B7" w:rsidRDefault="005022B7" w:rsidP="005022B7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5022B7" w:rsidRPr="00B37320" w:rsidRDefault="005022B7" w:rsidP="005022B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320">
        <w:rPr>
          <w:rFonts w:ascii="Times New Roman" w:hAnsi="Times New Roman"/>
          <w:sz w:val="28"/>
          <w:szCs w:val="28"/>
        </w:rPr>
        <w:t>Показатели программы «развития здравоохранения самарской области»,</w:t>
      </w:r>
      <w:r w:rsidRPr="00B37320">
        <w:t xml:space="preserve"> </w:t>
      </w:r>
      <w:r w:rsidRPr="00B37320">
        <w:rPr>
          <w:rFonts w:ascii="Times New Roman" w:hAnsi="Times New Roman"/>
          <w:sz w:val="28"/>
          <w:szCs w:val="28"/>
        </w:rPr>
        <w:t>ПОСТАНОВЛЕНИЕ  от 27 ноября 2013 г N 674</w:t>
      </w:r>
      <w:proofErr w:type="gramStart"/>
      <w:r w:rsidRPr="00B3732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8477" w:type="dxa"/>
        <w:tblInd w:w="2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6"/>
        <w:gridCol w:w="2785"/>
        <w:gridCol w:w="184"/>
        <w:gridCol w:w="1160"/>
        <w:gridCol w:w="184"/>
        <w:gridCol w:w="1173"/>
        <w:gridCol w:w="184"/>
        <w:gridCol w:w="1349"/>
        <w:gridCol w:w="1128"/>
        <w:gridCol w:w="44"/>
      </w:tblGrid>
      <w:tr w:rsidR="005022B7" w:rsidRPr="00CD40F1" w:rsidTr="0065323E">
        <w:trPr>
          <w:gridAfter w:val="1"/>
          <w:wAfter w:w="44" w:type="dxa"/>
          <w:trHeight w:val="428"/>
        </w:trPr>
        <w:tc>
          <w:tcPr>
            <w:tcW w:w="3071" w:type="dxa"/>
            <w:gridSpan w:val="2"/>
            <w:shd w:val="clear" w:color="auto" w:fill="10253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303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CD40F1">
              <w:rPr>
                <w:b/>
                <w:bCs/>
              </w:rPr>
              <w:t xml:space="preserve">Наименование индикатора </w:t>
            </w:r>
          </w:p>
        </w:tc>
        <w:tc>
          <w:tcPr>
            <w:tcW w:w="1344" w:type="dxa"/>
            <w:gridSpan w:val="2"/>
            <w:shd w:val="clear" w:color="auto" w:fill="10253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Показатель СОКБ </w:t>
            </w:r>
            <w:r w:rsidRPr="00CD40F1">
              <w:rPr>
                <w:b/>
                <w:bCs/>
              </w:rPr>
              <w:lastRenderedPageBreak/>
              <w:t xml:space="preserve">2014 </w:t>
            </w:r>
          </w:p>
        </w:tc>
        <w:tc>
          <w:tcPr>
            <w:tcW w:w="1357" w:type="dxa"/>
            <w:gridSpan w:val="2"/>
            <w:shd w:val="clear" w:color="auto" w:fill="10253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lastRenderedPageBreak/>
              <w:t xml:space="preserve">Показатель СОКБ </w:t>
            </w:r>
            <w:r w:rsidRPr="00CD40F1">
              <w:rPr>
                <w:b/>
                <w:bCs/>
              </w:rPr>
              <w:lastRenderedPageBreak/>
              <w:t xml:space="preserve">2015 </w:t>
            </w:r>
          </w:p>
        </w:tc>
        <w:tc>
          <w:tcPr>
            <w:tcW w:w="1533" w:type="dxa"/>
            <w:gridSpan w:val="2"/>
            <w:shd w:val="clear" w:color="auto" w:fill="10253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lastRenderedPageBreak/>
              <w:t>Показатель СОКБ 2016</w:t>
            </w:r>
          </w:p>
        </w:tc>
        <w:tc>
          <w:tcPr>
            <w:tcW w:w="1128" w:type="dxa"/>
            <w:shd w:val="clear" w:color="auto" w:fill="10253F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Индикатор на </w:t>
            </w:r>
            <w:r w:rsidRPr="00CD40F1">
              <w:rPr>
                <w:b/>
                <w:bCs/>
              </w:rPr>
              <w:lastRenderedPageBreak/>
              <w:t xml:space="preserve">2016 год </w:t>
            </w:r>
          </w:p>
        </w:tc>
      </w:tr>
      <w:tr w:rsidR="005022B7" w:rsidRPr="00CD40F1" w:rsidTr="0065323E">
        <w:trPr>
          <w:trHeight w:val="1127"/>
        </w:trPr>
        <w:tc>
          <w:tcPr>
            <w:tcW w:w="286" w:type="dxa"/>
            <w:shd w:val="clear" w:color="auto" w:fill="auto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lastRenderedPageBreak/>
              <w:t xml:space="preserve">1 </w:t>
            </w:r>
          </w:p>
        </w:tc>
        <w:tc>
          <w:tcPr>
            <w:tcW w:w="2969" w:type="dxa"/>
            <w:gridSpan w:val="2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>Больничная летальность пострадавших в результате дорожно-транспортных происшествий</w:t>
            </w:r>
          </w:p>
        </w:tc>
        <w:tc>
          <w:tcPr>
            <w:tcW w:w="1344" w:type="dxa"/>
            <w:gridSpan w:val="2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>3%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lang w:val="en-US"/>
              </w:rPr>
              <w:t>4</w:t>
            </w:r>
            <w:r w:rsidRPr="00CD40F1">
              <w:t xml:space="preserve">,0% </w:t>
            </w:r>
          </w:p>
        </w:tc>
        <w:tc>
          <w:tcPr>
            <w:tcW w:w="1349" w:type="dxa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>3,5%</w:t>
            </w:r>
          </w:p>
        </w:tc>
        <w:tc>
          <w:tcPr>
            <w:tcW w:w="1172" w:type="dxa"/>
            <w:gridSpan w:val="2"/>
            <w:shd w:val="clear" w:color="auto" w:fill="D7E4BD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4,05% </w:t>
            </w:r>
          </w:p>
        </w:tc>
      </w:tr>
      <w:tr w:rsidR="005022B7" w:rsidRPr="00CD40F1" w:rsidTr="0065323E">
        <w:trPr>
          <w:trHeight w:val="774"/>
        </w:trPr>
        <w:tc>
          <w:tcPr>
            <w:tcW w:w="286" w:type="dxa"/>
            <w:shd w:val="clear" w:color="auto" w:fill="auto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2 </w:t>
            </w:r>
          </w:p>
        </w:tc>
        <w:tc>
          <w:tcPr>
            <w:tcW w:w="2969" w:type="dxa"/>
            <w:gridSpan w:val="2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>Выживаемость детей, имевших при рождении очень низкую и экстремально низкую массу тела в акушерском стационаре</w:t>
            </w:r>
          </w:p>
        </w:tc>
        <w:tc>
          <w:tcPr>
            <w:tcW w:w="1344" w:type="dxa"/>
            <w:gridSpan w:val="2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>84%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 xml:space="preserve">85% </w:t>
            </w:r>
          </w:p>
        </w:tc>
        <w:tc>
          <w:tcPr>
            <w:tcW w:w="1349" w:type="dxa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>89,5</w:t>
            </w:r>
            <w:r w:rsidRPr="00CD40F1">
              <w:t xml:space="preserve">% </w:t>
            </w:r>
          </w:p>
        </w:tc>
        <w:tc>
          <w:tcPr>
            <w:tcW w:w="1172" w:type="dxa"/>
            <w:gridSpan w:val="2"/>
            <w:shd w:val="clear" w:color="auto" w:fill="D7E4BD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>83,5%</w:t>
            </w:r>
            <w:r w:rsidRPr="00CD40F1">
              <w:rPr>
                <w:lang w:val="en-US"/>
              </w:rPr>
              <w:t xml:space="preserve"> </w:t>
            </w:r>
          </w:p>
          <w:p w:rsidR="005022B7" w:rsidRPr="00CD40F1" w:rsidRDefault="005022B7" w:rsidP="0065323E">
            <w:r w:rsidRPr="00CD40F1">
              <w:rPr>
                <w:lang w:val="en-US"/>
              </w:rPr>
              <w:t>(2015)</w:t>
            </w:r>
            <w:r w:rsidRPr="00CD40F1">
              <w:t xml:space="preserve"> </w:t>
            </w:r>
          </w:p>
        </w:tc>
      </w:tr>
      <w:tr w:rsidR="005022B7" w:rsidRPr="00CD40F1" w:rsidTr="0065323E">
        <w:trPr>
          <w:trHeight w:val="699"/>
        </w:trPr>
        <w:tc>
          <w:tcPr>
            <w:tcW w:w="286" w:type="dxa"/>
            <w:shd w:val="clear" w:color="auto" w:fill="auto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3 </w:t>
            </w:r>
          </w:p>
        </w:tc>
        <w:tc>
          <w:tcPr>
            <w:tcW w:w="2969" w:type="dxa"/>
            <w:gridSpan w:val="2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>Доля пациентов, воспользовавшихся электронной записью на приём к врачу</w:t>
            </w:r>
          </w:p>
        </w:tc>
        <w:tc>
          <w:tcPr>
            <w:tcW w:w="1344" w:type="dxa"/>
            <w:gridSpan w:val="2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>13,30%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 xml:space="preserve">11,1% </w:t>
            </w:r>
          </w:p>
        </w:tc>
        <w:tc>
          <w:tcPr>
            <w:tcW w:w="1349" w:type="dxa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  <w:lang w:val="en-US"/>
              </w:rPr>
              <w:t>10</w:t>
            </w:r>
            <w:r w:rsidRPr="00CD40F1">
              <w:rPr>
                <w:b/>
                <w:bCs/>
              </w:rPr>
              <w:t xml:space="preserve">,3% </w:t>
            </w:r>
          </w:p>
        </w:tc>
        <w:tc>
          <w:tcPr>
            <w:tcW w:w="1172" w:type="dxa"/>
            <w:gridSpan w:val="2"/>
            <w:shd w:val="clear" w:color="auto" w:fill="D7E4BD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6,9% </w:t>
            </w:r>
          </w:p>
        </w:tc>
      </w:tr>
      <w:tr w:rsidR="005022B7" w:rsidRPr="00CD40F1" w:rsidTr="0065323E">
        <w:trPr>
          <w:trHeight w:val="791"/>
        </w:trPr>
        <w:tc>
          <w:tcPr>
            <w:tcW w:w="286" w:type="dxa"/>
            <w:shd w:val="clear" w:color="auto" w:fill="auto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4 </w:t>
            </w:r>
          </w:p>
        </w:tc>
        <w:tc>
          <w:tcPr>
            <w:tcW w:w="2969" w:type="dxa"/>
            <w:gridSpan w:val="2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>Больничная летальность детей</w:t>
            </w:r>
          </w:p>
        </w:tc>
        <w:tc>
          <w:tcPr>
            <w:tcW w:w="1344" w:type="dxa"/>
            <w:gridSpan w:val="2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 xml:space="preserve">0,3% 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 xml:space="preserve">0,23% </w:t>
            </w:r>
          </w:p>
        </w:tc>
        <w:tc>
          <w:tcPr>
            <w:tcW w:w="1349" w:type="dxa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  <w:lang w:val="en-US"/>
              </w:rPr>
              <w:t>0</w:t>
            </w:r>
            <w:r w:rsidRPr="00CD40F1">
              <w:rPr>
                <w:b/>
                <w:bCs/>
              </w:rPr>
              <w:t xml:space="preserve">,2% </w:t>
            </w:r>
          </w:p>
        </w:tc>
        <w:tc>
          <w:tcPr>
            <w:tcW w:w="1172" w:type="dxa"/>
            <w:gridSpan w:val="2"/>
            <w:shd w:val="clear" w:color="auto" w:fill="D7E4BD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>0,22%</w:t>
            </w:r>
            <w:r w:rsidRPr="00CD40F1">
              <w:rPr>
                <w:lang w:val="en-US"/>
              </w:rPr>
              <w:t xml:space="preserve"> </w:t>
            </w:r>
          </w:p>
          <w:p w:rsidR="005022B7" w:rsidRPr="00CD40F1" w:rsidRDefault="005022B7" w:rsidP="0065323E">
            <w:r w:rsidRPr="00CD40F1">
              <w:rPr>
                <w:lang w:val="en-US"/>
              </w:rPr>
              <w:t>(2015)</w:t>
            </w:r>
            <w:r w:rsidRPr="00CD40F1">
              <w:t xml:space="preserve"> </w:t>
            </w:r>
          </w:p>
        </w:tc>
      </w:tr>
      <w:tr w:rsidR="005022B7" w:rsidRPr="00CD40F1" w:rsidTr="0065323E">
        <w:trPr>
          <w:trHeight w:val="582"/>
        </w:trPr>
        <w:tc>
          <w:tcPr>
            <w:tcW w:w="286" w:type="dxa"/>
            <w:shd w:val="clear" w:color="auto" w:fill="auto"/>
            <w:tcMar>
              <w:top w:w="72" w:type="dxa"/>
              <w:left w:w="133" w:type="dxa"/>
              <w:bottom w:w="72" w:type="dxa"/>
              <w:right w:w="133" w:type="dxa"/>
            </w:tcMar>
            <w:hideMark/>
          </w:tcPr>
          <w:p w:rsidR="005022B7" w:rsidRPr="00CD40F1" w:rsidRDefault="005022B7" w:rsidP="0065323E">
            <w:r w:rsidRPr="00CD40F1">
              <w:t xml:space="preserve">5 </w:t>
            </w:r>
          </w:p>
        </w:tc>
        <w:tc>
          <w:tcPr>
            <w:tcW w:w="2969" w:type="dxa"/>
            <w:gridSpan w:val="2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>Доля пациентов, на которых заведены электронные медицинские карты</w:t>
            </w:r>
          </w:p>
        </w:tc>
        <w:tc>
          <w:tcPr>
            <w:tcW w:w="1344" w:type="dxa"/>
            <w:gridSpan w:val="2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>36%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t xml:space="preserve">49% </w:t>
            </w:r>
          </w:p>
        </w:tc>
        <w:tc>
          <w:tcPr>
            <w:tcW w:w="1349" w:type="dxa"/>
            <w:shd w:val="clear" w:color="auto" w:fill="auto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51% </w:t>
            </w:r>
          </w:p>
        </w:tc>
        <w:tc>
          <w:tcPr>
            <w:tcW w:w="1172" w:type="dxa"/>
            <w:gridSpan w:val="2"/>
            <w:shd w:val="clear" w:color="auto" w:fill="D7E4BD"/>
            <w:tcMar>
              <w:top w:w="15" w:type="dxa"/>
              <w:left w:w="133" w:type="dxa"/>
              <w:bottom w:w="72" w:type="dxa"/>
              <w:right w:w="133" w:type="dxa"/>
            </w:tcMar>
            <w:vAlign w:val="center"/>
            <w:hideMark/>
          </w:tcPr>
          <w:p w:rsidR="005022B7" w:rsidRPr="00CD40F1" w:rsidRDefault="005022B7" w:rsidP="0065323E">
            <w:r w:rsidRPr="00CD40F1">
              <w:rPr>
                <w:b/>
                <w:bCs/>
              </w:rPr>
              <w:t xml:space="preserve">50% </w:t>
            </w:r>
          </w:p>
        </w:tc>
      </w:tr>
    </w:tbl>
    <w:p w:rsidR="00FB597B" w:rsidRDefault="00FB597B"/>
    <w:sectPr w:rsidR="00FB597B" w:rsidSect="00FA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0C25"/>
    <w:multiLevelType w:val="hybridMultilevel"/>
    <w:tmpl w:val="A864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CCB"/>
    <w:rsid w:val="005022B7"/>
    <w:rsid w:val="00576CCB"/>
    <w:rsid w:val="007D07B1"/>
    <w:rsid w:val="00E816F1"/>
    <w:rsid w:val="00FA5E03"/>
    <w:rsid w:val="00FB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2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2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Михаил Викторович</dc:creator>
  <cp:keywords/>
  <dc:description/>
  <cp:lastModifiedBy>yaralovaav</cp:lastModifiedBy>
  <cp:revision>2</cp:revision>
  <dcterms:created xsi:type="dcterms:W3CDTF">2017-05-05T04:54:00Z</dcterms:created>
  <dcterms:modified xsi:type="dcterms:W3CDTF">2017-05-05T04:54:00Z</dcterms:modified>
</cp:coreProperties>
</file>